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0BE3" w14:textId="7D07D99C" w:rsidR="00D14C8D" w:rsidRDefault="00D14C8D" w:rsidP="00366158">
      <w:p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6007945" w14:textId="009BEE3D" w:rsidR="00366158" w:rsidRPr="00366158" w:rsidRDefault="00366158" w:rsidP="00366158">
      <w:p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366158">
        <w:rPr>
          <w:rFonts w:ascii="Times New Roman" w:eastAsia="MS Mincho" w:hAnsi="Times New Roman" w:cs="Times New Roman"/>
          <w:b/>
          <w:sz w:val="22"/>
          <w:szCs w:val="22"/>
        </w:rPr>
        <w:t>Methane concentrations observed from space over monsoon Asia:</w:t>
      </w:r>
    </w:p>
    <w:p w14:paraId="3915D7B1" w14:textId="1E5BF517" w:rsidR="00366158" w:rsidRDefault="00366158" w:rsidP="00366158">
      <w:p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366158">
        <w:rPr>
          <w:rFonts w:ascii="Times New Roman" w:eastAsia="MS Mincho" w:hAnsi="Times New Roman" w:cs="Times New Roman"/>
          <w:b/>
          <w:sz w:val="22"/>
          <w:szCs w:val="22"/>
        </w:rPr>
        <w:t>Signals of methane emissions from rice cultivation and biomass burning</w:t>
      </w:r>
    </w:p>
    <w:p w14:paraId="31344370" w14:textId="3D0BECA4" w:rsidR="006819BC" w:rsidRDefault="006819BC" w:rsidP="00366158">
      <w:p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 xml:space="preserve">S. Hayashida, </w:t>
      </w:r>
      <w:proofErr w:type="spellStart"/>
      <w:r>
        <w:rPr>
          <w:rFonts w:ascii="Times New Roman" w:eastAsia="MS Mincho" w:hAnsi="Times New Roman" w:cs="Times New Roman"/>
          <w:b/>
          <w:sz w:val="22"/>
          <w:szCs w:val="22"/>
        </w:rPr>
        <w:t>A.Ono</w:t>
      </w:r>
      <w:proofErr w:type="spellEnd"/>
      <w:r>
        <w:rPr>
          <w:rFonts w:ascii="Times New Roman" w:eastAsia="MS Mincho" w:hAnsi="Times New Roman" w:cs="Times New Roman"/>
          <w:b/>
          <w:sz w:val="22"/>
          <w:szCs w:val="22"/>
        </w:rPr>
        <w:t>, T. Nagase</w:t>
      </w:r>
    </w:p>
    <w:p w14:paraId="0D8217F6" w14:textId="68BE2713" w:rsidR="006819BC" w:rsidRPr="00366158" w:rsidRDefault="006819BC" w:rsidP="00366158">
      <w:p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Faculty of Science, Nara Women’s University</w:t>
      </w:r>
      <w:bookmarkStart w:id="0" w:name="_GoBack"/>
      <w:bookmarkEnd w:id="0"/>
    </w:p>
    <w:p w14:paraId="6C7EE4B0" w14:textId="7F3A47AA" w:rsidR="002C3E06" w:rsidRPr="00366158" w:rsidRDefault="00626D51" w:rsidP="00366158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366158">
        <w:rPr>
          <w:rFonts w:ascii="Times New Roman" w:eastAsia="MS Mincho" w:hAnsi="Times New Roman" w:cs="Times New Roman"/>
          <w:sz w:val="22"/>
          <w:szCs w:val="22"/>
        </w:rPr>
        <w:t>We focus on the CH</w:t>
      </w:r>
      <w:r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 distribution over monsoon Asia, which is one of the main CH</w:t>
      </w:r>
      <w:r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 source regions as it contains 90% of globa</w:t>
      </w:r>
      <w:r w:rsidR="00B10244">
        <w:rPr>
          <w:rFonts w:ascii="Times New Roman" w:eastAsia="MS Mincho" w:hAnsi="Times New Roman" w:cs="Times New Roman"/>
          <w:sz w:val="22"/>
          <w:szCs w:val="22"/>
        </w:rPr>
        <w:t>l rice paddies and active fire areas</w:t>
      </w:r>
      <w:r w:rsidRPr="00366158">
        <w:rPr>
          <w:rFonts w:ascii="Times New Roman" w:eastAsia="MS Mincho" w:hAnsi="Times New Roman" w:cs="Times New Roman"/>
          <w:sz w:val="22"/>
          <w:szCs w:val="22"/>
        </w:rPr>
        <w:t>. In the wet season, the CH</w:t>
      </w:r>
      <w:r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Pr="00366158">
        <w:rPr>
          <w:rFonts w:ascii="Times New Roman" w:eastAsia="MS Mincho" w:hAnsi="Times New Roman" w:cs="Times New Roman"/>
          <w:sz w:val="22"/>
          <w:szCs w:val="22"/>
        </w:rPr>
        <w:t>emission from rice cultivation dominates in most of the areas, controlling the seasonality of the CH</w:t>
      </w:r>
      <w:r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 concentration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 there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Pr="00366158">
        <w:rPr>
          <w:rFonts w:ascii="Times New Roman" w:hAnsi="Times New Roman" w:cs="Times New Roman"/>
          <w:sz w:val="22"/>
          <w:szCs w:val="22"/>
        </w:rPr>
        <w:t>We analyzed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the SCanning Imaging Absorption SpectroMeter for Atmospheric CHartographY (SCIAMACHY: V5.5, provided by C. Frankenberg), </w:t>
      </w:r>
      <w:r w:rsidR="0088062D">
        <w:rPr>
          <w:rFonts w:ascii="Times New Roman" w:hAnsi="Times New Roman" w:cs="Times New Roman"/>
          <w:sz w:val="22"/>
          <w:szCs w:val="22"/>
        </w:rPr>
        <w:t>as well as t</w:t>
      </w:r>
      <w:r w:rsidRPr="00366158">
        <w:rPr>
          <w:rFonts w:ascii="Times New Roman" w:hAnsi="Times New Roman" w:cs="Times New Roman"/>
          <w:sz w:val="22"/>
          <w:szCs w:val="22"/>
        </w:rPr>
        <w:t>he Greenhouse Gases Observing Satellite (GOSAT) CH</w:t>
      </w:r>
      <w:r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hAnsi="Times New Roman" w:cs="Times New Roman"/>
          <w:sz w:val="22"/>
          <w:szCs w:val="22"/>
        </w:rPr>
        <w:t xml:space="preserve"> products from NIES (V2) and RemoTeC (V2)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 to reveal the features of seasonality of CH</w:t>
      </w:r>
      <w:r w:rsidR="002C3E06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181D10" w14:textId="7BC45726" w:rsidR="00637CFF" w:rsidRPr="00366158" w:rsidRDefault="00626D51" w:rsidP="00366158">
      <w:pPr>
        <w:adjustRightInd w:val="0"/>
        <w:rPr>
          <w:rFonts w:ascii="Times New Roman" w:eastAsia="MS Mincho" w:hAnsi="Times New Roman" w:cs="Times New Roman"/>
          <w:sz w:val="22"/>
          <w:szCs w:val="22"/>
        </w:rPr>
      </w:pPr>
      <w:r w:rsidRPr="00366158">
        <w:rPr>
          <w:rFonts w:ascii="Times New Roman" w:hAnsi="Times New Roman" w:cs="Times New Roman"/>
          <w:sz w:val="22"/>
          <w:szCs w:val="22"/>
        </w:rPr>
        <w:t xml:space="preserve">The 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>column-averaged CH</w:t>
      </w:r>
      <w:r w:rsidR="002C3E06"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 concentration data</w:t>
      </w:r>
      <w:r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="002C3E06" w:rsidRPr="00366158">
        <w:rPr>
          <w:rFonts w:ascii="Times New Roman" w:hAnsi="Times New Roman" w:cs="Times New Roman"/>
          <w:sz w:val="22"/>
          <w:szCs w:val="22"/>
        </w:rPr>
        <w:t>observed by SCIAMACHY (SCIA-xCH</w:t>
      </w:r>
      <w:r w:rsidR="002C3E06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) </w:t>
      </w:r>
      <w:r w:rsidR="00FF71CF">
        <w:rPr>
          <w:rFonts w:ascii="Times New Roman" w:hAnsi="Times New Roman" w:cs="Times New Roman"/>
          <w:sz w:val="22"/>
          <w:szCs w:val="22"/>
        </w:rPr>
        <w:t>are archived into the grids (</w:t>
      </w:r>
      <w:r w:rsidRPr="00366158">
        <w:rPr>
          <w:rFonts w:ascii="Times New Roman" w:hAnsi="Times New Roman" w:cs="Times New Roman"/>
          <w:sz w:val="22"/>
          <w:szCs w:val="22"/>
        </w:rPr>
        <w:t>1.0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° x </w:t>
      </w:r>
      <w:r w:rsidRPr="00366158">
        <w:rPr>
          <w:rFonts w:ascii="Times New Roman" w:hAnsi="Times New Roman" w:cs="Times New Roman"/>
          <w:sz w:val="22"/>
          <w:szCs w:val="22"/>
        </w:rPr>
        <w:t>1.0</w:t>
      </w:r>
      <w:r w:rsidRPr="00366158">
        <w:rPr>
          <w:rFonts w:ascii="Times New Roman" w:eastAsia="MS Mincho" w:hAnsi="Times New Roman" w:cs="Times New Roman"/>
          <w:sz w:val="22"/>
          <w:szCs w:val="22"/>
        </w:rPr>
        <w:t>°</w:t>
      </w:r>
      <w:r w:rsidR="00FF71CF">
        <w:rPr>
          <w:rFonts w:ascii="Times New Roman" w:eastAsia="MS Mincho" w:hAnsi="Times New Roman" w:cs="Times New Roman"/>
          <w:sz w:val="22"/>
          <w:szCs w:val="22"/>
        </w:rPr>
        <w:t>)</w:t>
      </w:r>
      <w:r w:rsidRPr="00366158">
        <w:rPr>
          <w:rFonts w:ascii="Times New Roman" w:eastAsia="MS Mincho" w:hAnsi="Times New Roman" w:cs="Times New Roman"/>
          <w:sz w:val="22"/>
          <w:szCs w:val="22"/>
        </w:rPr>
        <w:t xml:space="preserve"> on monthly basis, and then </w:t>
      </w:r>
      <w:r w:rsidRPr="00366158">
        <w:rPr>
          <w:rFonts w:ascii="Times New Roman" w:hAnsi="Times New Roman" w:cs="Times New Roman"/>
          <w:sz w:val="22"/>
          <w:szCs w:val="22"/>
        </w:rPr>
        <w:t>compared with the bottom-up CH</w:t>
      </w:r>
      <w:r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hAnsi="Times New Roman" w:cs="Times New Roman"/>
          <w:sz w:val="22"/>
          <w:szCs w:val="22"/>
        </w:rPr>
        <w:t xml:space="preserve"> emission inventory data from rice cultivation archived by Yan et al. (2009). 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We also compared the </w:t>
      </w:r>
      <w:r w:rsidR="00637CFF" w:rsidRPr="00366158">
        <w:rPr>
          <w:rFonts w:ascii="Times New Roman" w:hAnsi="Times New Roman" w:cs="Times New Roman"/>
          <w:sz w:val="22"/>
          <w:szCs w:val="22"/>
        </w:rPr>
        <w:t>SCIA-xCH</w:t>
      </w:r>
      <w:r w:rsidR="00637CFF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 with the land-surface water coverage (LSWC), the normalized difference vegetation index (NDVI), and the fire-detection index. </w:t>
      </w:r>
    </w:p>
    <w:p w14:paraId="471FC2A8" w14:textId="36504A29" w:rsidR="002C3E06" w:rsidRPr="00366158" w:rsidRDefault="00626D51" w:rsidP="00366158">
      <w:pPr>
        <w:adjustRightInd w:val="0"/>
        <w:rPr>
          <w:rFonts w:ascii="Times New Roman" w:eastAsia="MS Mincho" w:hAnsi="Times New Roman" w:cs="Times New Roman"/>
          <w:sz w:val="22"/>
          <w:szCs w:val="22"/>
        </w:rPr>
      </w:pPr>
      <w:r w:rsidRPr="00366158">
        <w:rPr>
          <w:rFonts w:ascii="Times New Roman" w:hAnsi="Times New Roman" w:cs="Times New Roman"/>
          <w:sz w:val="22"/>
          <w:szCs w:val="22"/>
        </w:rPr>
        <w:t>Seasonal variation of the SCIA xCH</w:t>
      </w:r>
      <w:r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366158">
        <w:rPr>
          <w:rFonts w:ascii="Times New Roman" w:hAnsi="Times New Roman" w:cs="Times New Roman"/>
          <w:sz w:val="22"/>
          <w:szCs w:val="22"/>
        </w:rPr>
        <w:t xml:space="preserve"> over the typical rice paddy fields is consistent with that of CH</w:t>
      </w:r>
      <w:r w:rsidRPr="00366158">
        <w:rPr>
          <w:rFonts w:ascii="Times New Roman" w:hAnsi="Times New Roman" w:cs="Times New Roman"/>
          <w:sz w:val="22"/>
          <w:szCs w:val="22"/>
          <w:vertAlign w:val="subscript"/>
        </w:rPr>
        <w:t xml:space="preserve">4 </w:t>
      </w:r>
      <w:r w:rsidRPr="00366158">
        <w:rPr>
          <w:rFonts w:ascii="Times New Roman" w:hAnsi="Times New Roman" w:cs="Times New Roman"/>
          <w:sz w:val="22"/>
          <w:szCs w:val="22"/>
        </w:rPr>
        <w:t xml:space="preserve">emission from rice cultivation. 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>In the wet season, the CH</w:t>
      </w:r>
      <w:r w:rsidR="002C3E06" w:rsidRPr="00366158">
        <w:rPr>
          <w:rFonts w:ascii="Times New Roman" w:eastAsia="MS Mincho" w:hAnsi="Times New Roman" w:cs="Times New Roman"/>
          <w:sz w:val="22"/>
          <w:szCs w:val="22"/>
          <w:vertAlign w:val="subscript"/>
        </w:rPr>
        <w:t>4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 concentration increases as the LSWC increases, followed by NDVI enhanceme</w:t>
      </w:r>
      <w:r w:rsidR="00637CFF" w:rsidRPr="00366158">
        <w:rPr>
          <w:rFonts w:ascii="Times New Roman" w:eastAsia="MS Mincho" w:hAnsi="Times New Roman" w:cs="Times New Roman"/>
          <w:sz w:val="22"/>
          <w:szCs w:val="22"/>
        </w:rPr>
        <w:t>nt over most rice paddy regions.</w:t>
      </w:r>
      <w:r w:rsidR="002C3E06" w:rsidRPr="0036615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637CFF" w:rsidRPr="00366158">
        <w:rPr>
          <w:rFonts w:ascii="Times New Roman" w:hAnsi="Times New Roman" w:cs="Times New Roman"/>
          <w:sz w:val="22"/>
          <w:szCs w:val="22"/>
        </w:rPr>
        <w:t>This feature is most clear in the Ganges basin.</w:t>
      </w:r>
    </w:p>
    <w:p w14:paraId="287B8AB0" w14:textId="454D1DDE" w:rsidR="00626D51" w:rsidRPr="00366158" w:rsidRDefault="00AB2127" w:rsidP="003661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investigate the extent where the effect of rice cultivation is significant,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time series of SCIA xCH4 for all over the regions in </w:t>
      </w:r>
      <w:r w:rsidR="002C3E06" w:rsidRPr="00366158">
        <w:rPr>
          <w:rFonts w:ascii="Times New Roman" w:hAnsi="Times New Roman" w:cs="Times New Roman"/>
          <w:sz w:val="22"/>
          <w:szCs w:val="22"/>
        </w:rPr>
        <w:t>m</w:t>
      </w:r>
      <w:r w:rsidR="00FF71CF">
        <w:rPr>
          <w:rFonts w:ascii="Times New Roman" w:hAnsi="Times New Roman" w:cs="Times New Roman"/>
          <w:sz w:val="22"/>
          <w:szCs w:val="22"/>
        </w:rPr>
        <w:t>onsoon Asia are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categorized into 11 groups by applying cluster analysis. The features of seasonal variation of SCIA xCH</w:t>
      </w:r>
      <w:r w:rsidR="00626D51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over mid-India and the foot of </w:t>
      </w:r>
      <w:r w:rsidR="00626D51" w:rsidRPr="00366158">
        <w:rPr>
          <w:rFonts w:ascii="Times New Roman" w:eastAsia="ヒラギノ明朝 ProN W3" w:hAnsi="Times New Roman" w:cs="Times New Roman"/>
          <w:kern w:val="0"/>
          <w:sz w:val="22"/>
          <w:szCs w:val="22"/>
        </w:rPr>
        <w:t>the Himalaya Mountains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are similar to those over the Ganges basin, though these areas are not rice paddy fields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, suggesting </w:t>
      </w:r>
      <w:r w:rsidR="00637CFF" w:rsidRPr="00366158">
        <w:rPr>
          <w:rFonts w:ascii="Times New Roman" w:hAnsi="Times New Roman" w:cs="Times New Roman"/>
          <w:sz w:val="22"/>
          <w:szCs w:val="22"/>
        </w:rPr>
        <w:t xml:space="preserve">significant </w:t>
      </w:r>
      <w:r w:rsidR="002C3E06" w:rsidRPr="00366158">
        <w:rPr>
          <w:rFonts w:ascii="Times New Roman" w:hAnsi="Times New Roman" w:cs="Times New Roman"/>
          <w:sz w:val="22"/>
          <w:szCs w:val="22"/>
        </w:rPr>
        <w:t>CH</w:t>
      </w:r>
      <w:r w:rsidR="002C3E06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 transport from the Ganges basin</w:t>
      </w:r>
      <w:r w:rsidR="00366158">
        <w:rPr>
          <w:rFonts w:ascii="Times New Roman" w:hAnsi="Times New Roman" w:cs="Times New Roman"/>
          <w:sz w:val="22"/>
          <w:szCs w:val="22"/>
        </w:rPr>
        <w:t>. The effect of rice cultivation seems to</w:t>
      </w:r>
      <w:r w:rsidR="00637CFF"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="00366158">
        <w:rPr>
          <w:rFonts w:ascii="Times New Roman" w:hAnsi="Times New Roman" w:cs="Times New Roman"/>
          <w:sz w:val="22"/>
          <w:szCs w:val="22"/>
        </w:rPr>
        <w:t>reach</w:t>
      </w:r>
      <w:r w:rsidR="00366158"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="00637CFF" w:rsidRPr="00366158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7A3AF1">
        <w:rPr>
          <w:rFonts w:ascii="Times New Roman" w:eastAsia="ヒラギノ明朝 ProN W3" w:hAnsi="Times New Roman" w:cs="Times New Roman"/>
          <w:kern w:val="0"/>
          <w:sz w:val="20"/>
          <w:szCs w:val="20"/>
        </w:rPr>
        <w:t>he Takla Makan</w:t>
      </w:r>
      <w:r w:rsidR="007A3AF1">
        <w:rPr>
          <w:rFonts w:ascii="Times New Roman" w:eastAsia="ヒラギノ明朝 ProN W3" w:hAnsi="Times New Roman" w:cs="Times New Roman"/>
          <w:kern w:val="0"/>
          <w:sz w:val="20"/>
          <w:szCs w:val="20"/>
        </w:rPr>
        <w:t xml:space="preserve"> </w:t>
      </w:r>
      <w:r w:rsidRPr="007A3AF1">
        <w:rPr>
          <w:rFonts w:ascii="Times New Roman" w:eastAsia="ヒラギノ明朝 ProN W3" w:hAnsi="Times New Roman" w:cs="Times New Roman"/>
          <w:kern w:val="0"/>
          <w:sz w:val="20"/>
          <w:szCs w:val="20"/>
        </w:rPr>
        <w:t>Desert</w:t>
      </w:r>
      <w:r w:rsidR="00626D51" w:rsidRPr="007A3AF1">
        <w:rPr>
          <w:rFonts w:ascii="Times New Roman" w:hAnsi="Times New Roman" w:cs="Times New Roman"/>
          <w:sz w:val="20"/>
          <w:szCs w:val="20"/>
        </w:rPr>
        <w:t>.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844BBE" w14:textId="56228EA8" w:rsidR="00626D51" w:rsidRPr="00366158" w:rsidRDefault="00366158" w:rsidP="00366158">
      <w:pPr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Analysis of the GOSAT shows 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similar </w:t>
      </w:r>
      <w:r w:rsidR="00626D51" w:rsidRPr="00366158">
        <w:rPr>
          <w:rFonts w:ascii="Times New Roman" w:hAnsi="Times New Roman" w:cs="Times New Roman"/>
          <w:sz w:val="22"/>
          <w:szCs w:val="22"/>
        </w:rPr>
        <w:t>temporal and spatial distribution of atmospheric CH</w:t>
      </w:r>
      <w:r w:rsidR="00626D51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concentrations </w:t>
      </w:r>
      <w:r>
        <w:rPr>
          <w:rFonts w:ascii="Times New Roman" w:hAnsi="Times New Roman" w:cs="Times New Roman"/>
          <w:sz w:val="22"/>
          <w:szCs w:val="22"/>
        </w:rPr>
        <w:t>to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that obtained by SCIAMACHY in wet season, though </w:t>
      </w:r>
      <w:r>
        <w:rPr>
          <w:rFonts w:ascii="Times New Roman" w:hAnsi="Times New Roman" w:cs="Times New Roman"/>
          <w:sz w:val="22"/>
          <w:szCs w:val="22"/>
        </w:rPr>
        <w:t xml:space="preserve">its 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seasonality is somewhat different in dry season. </w:t>
      </w:r>
    </w:p>
    <w:p w14:paraId="3C5A8EA4" w14:textId="3A7FB4D3" w:rsidR="00626D51" w:rsidRPr="00366158" w:rsidRDefault="00FF71CF" w:rsidP="003661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</w:t>
      </w:r>
      <w:r w:rsidR="00626D51" w:rsidRPr="00366158">
        <w:rPr>
          <w:rFonts w:ascii="Times New Roman" w:hAnsi="Times New Roman" w:cs="Times New Roman"/>
          <w:sz w:val="22"/>
          <w:szCs w:val="22"/>
        </w:rPr>
        <w:t xml:space="preserve"> 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also </w:t>
      </w:r>
      <w:r w:rsidR="00637CFF" w:rsidRPr="00366158">
        <w:rPr>
          <w:rFonts w:ascii="Times New Roman" w:hAnsi="Times New Roman" w:cs="Times New Roman"/>
          <w:sz w:val="22"/>
          <w:szCs w:val="22"/>
        </w:rPr>
        <w:t xml:space="preserve">show </w:t>
      </w:r>
      <w:r w:rsidR="002C3E06" w:rsidRPr="00366158">
        <w:rPr>
          <w:rFonts w:ascii="Times New Roman" w:hAnsi="Times New Roman" w:cs="Times New Roman"/>
          <w:sz w:val="22"/>
          <w:szCs w:val="22"/>
        </w:rPr>
        <w:t xml:space="preserve">the effect of biomass burning </w:t>
      </w:r>
      <w:r w:rsidR="00626D51" w:rsidRPr="00366158">
        <w:rPr>
          <w:rFonts w:ascii="Times New Roman" w:hAnsi="Times New Roman" w:cs="Times New Roman"/>
          <w:sz w:val="22"/>
          <w:szCs w:val="22"/>
        </w:rPr>
        <w:t>on CH</w:t>
      </w:r>
      <w:r w:rsidR="00626D51" w:rsidRPr="00366158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366158">
        <w:rPr>
          <w:rFonts w:ascii="Times New Roman" w:hAnsi="Times New Roman" w:cs="Times New Roman"/>
          <w:sz w:val="22"/>
          <w:szCs w:val="22"/>
        </w:rPr>
        <w:t xml:space="preserve"> variation </w:t>
      </w:r>
      <w:r w:rsidR="00637CFF" w:rsidRPr="00366158">
        <w:rPr>
          <w:rFonts w:ascii="Times New Roman" w:hAnsi="Times New Roman" w:cs="Times New Roman"/>
          <w:sz w:val="22"/>
          <w:szCs w:val="22"/>
        </w:rPr>
        <w:t>in dry season</w:t>
      </w:r>
      <w:r w:rsidR="00366158">
        <w:rPr>
          <w:rFonts w:ascii="Times New Roman" w:hAnsi="Times New Roman" w:cs="Times New Roman"/>
          <w:sz w:val="22"/>
          <w:szCs w:val="22"/>
        </w:rPr>
        <w:t xml:space="preserve"> from combined analysis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="00366158">
        <w:rPr>
          <w:rFonts w:ascii="Times New Roman" w:hAnsi="Times New Roman" w:cs="Times New Roman"/>
          <w:sz w:val="22"/>
          <w:szCs w:val="22"/>
        </w:rPr>
        <w:t>MOPITT</w:t>
      </w:r>
      <w:r>
        <w:rPr>
          <w:rFonts w:ascii="Times New Roman" w:hAnsi="Times New Roman" w:cs="Times New Roman"/>
          <w:sz w:val="22"/>
          <w:szCs w:val="22"/>
        </w:rPr>
        <w:t xml:space="preserve"> CO</w:t>
      </w:r>
      <w:r w:rsidR="00626D51" w:rsidRPr="00366158">
        <w:rPr>
          <w:rFonts w:ascii="Times New Roman" w:hAnsi="Times New Roman" w:cs="Times New Roman"/>
          <w:sz w:val="22"/>
          <w:szCs w:val="22"/>
        </w:rPr>
        <w:t>.</w:t>
      </w:r>
    </w:p>
    <w:p w14:paraId="791F0284" w14:textId="77777777" w:rsidR="00792C47" w:rsidRPr="00366158" w:rsidRDefault="00792C47" w:rsidP="00366158">
      <w:pPr>
        <w:rPr>
          <w:rFonts w:ascii="Times New Roman" w:hAnsi="Times New Roman" w:cs="Times New Roman"/>
          <w:sz w:val="22"/>
          <w:szCs w:val="22"/>
        </w:rPr>
      </w:pPr>
    </w:p>
    <w:sectPr w:rsidR="00792C47" w:rsidRPr="00366158" w:rsidSect="00792C4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C3097" w14:textId="77777777" w:rsidR="00AB2127" w:rsidRDefault="00AB2127" w:rsidP="00626D51">
      <w:r>
        <w:separator/>
      </w:r>
    </w:p>
  </w:endnote>
  <w:endnote w:type="continuationSeparator" w:id="0">
    <w:p w14:paraId="4019E4EB" w14:textId="77777777" w:rsidR="00AB2127" w:rsidRDefault="00AB2127" w:rsidP="0062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07319" w14:textId="77777777" w:rsidR="00AB2127" w:rsidRDefault="00AB2127" w:rsidP="00626D51">
      <w:r>
        <w:separator/>
      </w:r>
    </w:p>
  </w:footnote>
  <w:footnote w:type="continuationSeparator" w:id="0">
    <w:p w14:paraId="1C16E200" w14:textId="77777777" w:rsidR="00AB2127" w:rsidRDefault="00AB2127" w:rsidP="0062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51"/>
    <w:rsid w:val="002C3E06"/>
    <w:rsid w:val="00366158"/>
    <w:rsid w:val="00626D51"/>
    <w:rsid w:val="00637CFF"/>
    <w:rsid w:val="006819BC"/>
    <w:rsid w:val="00792C47"/>
    <w:rsid w:val="007A3AF1"/>
    <w:rsid w:val="0088062D"/>
    <w:rsid w:val="00AB2127"/>
    <w:rsid w:val="00B10244"/>
    <w:rsid w:val="00D14C8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BB5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51"/>
  </w:style>
  <w:style w:type="paragraph" w:styleId="a5">
    <w:name w:val="footer"/>
    <w:basedOn w:val="a"/>
    <w:link w:val="a6"/>
    <w:uiPriority w:val="99"/>
    <w:unhideWhenUsed/>
    <w:rsid w:val="0062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51"/>
  </w:style>
  <w:style w:type="paragraph" w:styleId="a5">
    <w:name w:val="footer"/>
    <w:basedOn w:val="a"/>
    <w:link w:val="a6"/>
    <w:uiPriority w:val="99"/>
    <w:unhideWhenUsed/>
    <w:rsid w:val="0062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356</Words>
  <Characters>2035</Characters>
  <Application>Microsoft Macintosh Word</Application>
  <DocSecurity>0</DocSecurity>
  <Lines>16</Lines>
  <Paragraphs>4</Paragraphs>
  <ScaleCrop>false</ScaleCrop>
  <Company>Nara Women's Univ.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Hayashida Sachiko</dc:creator>
  <cp:keywords/>
  <dc:description/>
  <cp:lastModifiedBy>Hayashida Sachiko</cp:lastModifiedBy>
  <cp:revision>9</cp:revision>
  <cp:lastPrinted>2013-03-30T11:58:00Z</cp:lastPrinted>
  <dcterms:created xsi:type="dcterms:W3CDTF">2013-03-30T10:57:00Z</dcterms:created>
  <dcterms:modified xsi:type="dcterms:W3CDTF">2013-03-30T12:11:00Z</dcterms:modified>
</cp:coreProperties>
</file>